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A99A" w14:textId="6D863B95" w:rsidR="002364E3" w:rsidRPr="002364E3" w:rsidRDefault="002364E3" w:rsidP="002364E3">
      <w:pPr>
        <w:autoSpaceDE w:val="0"/>
        <w:autoSpaceDN w:val="0"/>
        <w:adjustRightInd w:val="0"/>
        <w:spacing w:line="360" w:lineRule="auto"/>
        <w:jc w:val="center"/>
        <w:rPr>
          <w:rFonts w:ascii="Arial" w:hAnsi="Arial" w:cs="Arial"/>
          <w:b/>
          <w:bCs/>
          <w:smallCaps/>
          <w:szCs w:val="20"/>
        </w:rPr>
      </w:pPr>
      <w:r w:rsidRPr="002364E3">
        <w:rPr>
          <w:rFonts w:ascii="Arial" w:hAnsi="Arial" w:cs="Arial"/>
          <w:b/>
          <w:bCs/>
          <w:smallCaps/>
          <w:szCs w:val="20"/>
        </w:rPr>
        <w:t>Regulamin określający wysokość, szczegółowe warunki przyznawania nauczycielom dodatków: motywacyjnego, funkcyjnego i za warunki pracy oraz niektóre inne składniki wynagrodzenia, a także wysokość, kryteria i tryb przyznawania nagród</w:t>
      </w:r>
      <w:r>
        <w:rPr>
          <w:rFonts w:ascii="Arial" w:hAnsi="Arial" w:cs="Arial"/>
          <w:b/>
          <w:bCs/>
          <w:smallCaps/>
          <w:szCs w:val="20"/>
        </w:rPr>
        <w:t xml:space="preserve"> w społecznej publicznej szkole muzycznej i st. w Tymbarku</w:t>
      </w:r>
    </w:p>
    <w:p w14:paraId="65092274"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1.</w:t>
      </w:r>
    </w:p>
    <w:p w14:paraId="2A7BAE1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Postanowienia ogólne</w:t>
      </w:r>
    </w:p>
    <w:p w14:paraId="65D32636"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p>
    <w:p w14:paraId="706DCEBD" w14:textId="77777777" w:rsidR="002364E3" w:rsidRPr="00B97EF0" w:rsidRDefault="002364E3" w:rsidP="00B97EF0">
      <w:pPr>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Ilekroć w przepisach jest mowa bez bliższego określenia o:</w:t>
      </w:r>
    </w:p>
    <w:p w14:paraId="3FA122CB" w14:textId="47579871" w:rsidR="002364E3" w:rsidRPr="00B97EF0"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Karcie Nauczyciela – należy przez to rozumieć</w:t>
      </w:r>
      <w:r w:rsidR="00B97EF0" w:rsidRPr="00B97EF0">
        <w:rPr>
          <w:rFonts w:ascii="Arial" w:hAnsi="Arial" w:cs="Arial"/>
          <w:sz w:val="20"/>
          <w:szCs w:val="20"/>
        </w:rPr>
        <w:t xml:space="preserve"> art. 20 ust. 7 </w:t>
      </w:r>
      <w:r w:rsidRPr="00B97EF0">
        <w:rPr>
          <w:rFonts w:ascii="Arial" w:hAnsi="Arial" w:cs="Arial"/>
          <w:sz w:val="20"/>
          <w:szCs w:val="20"/>
        </w:rPr>
        <w:t xml:space="preserve"> ustaw</w:t>
      </w:r>
      <w:r w:rsidR="00B97EF0" w:rsidRPr="00B97EF0">
        <w:rPr>
          <w:rFonts w:ascii="Arial" w:hAnsi="Arial" w:cs="Arial"/>
          <w:sz w:val="20"/>
          <w:szCs w:val="20"/>
        </w:rPr>
        <w:t>y</w:t>
      </w:r>
      <w:r w:rsidRPr="00B97EF0">
        <w:rPr>
          <w:rFonts w:ascii="Arial" w:hAnsi="Arial" w:cs="Arial"/>
          <w:sz w:val="20"/>
          <w:szCs w:val="20"/>
        </w:rPr>
        <w:t xml:space="preserve"> z dnia 26 stycznia 1982 r. Karta Nauczyciela (tekst jedn.: </w:t>
      </w:r>
      <w:r w:rsidR="00B97EF0" w:rsidRPr="00B97EF0">
        <w:rPr>
          <w:rFonts w:ascii="Arial" w:hAnsi="Arial" w:cs="Arial"/>
          <w:sz w:val="20"/>
          <w:szCs w:val="20"/>
        </w:rPr>
        <w:t xml:space="preserve">Dz. U. z 2006 r. Nr 97, poz. 674, z </w:t>
      </w:r>
      <w:proofErr w:type="spellStart"/>
      <w:r w:rsidR="00B97EF0" w:rsidRPr="00B97EF0">
        <w:rPr>
          <w:rFonts w:ascii="Arial" w:hAnsi="Arial" w:cs="Arial"/>
          <w:sz w:val="20"/>
          <w:szCs w:val="20"/>
        </w:rPr>
        <w:t>późn</w:t>
      </w:r>
      <w:proofErr w:type="spellEnd"/>
      <w:r w:rsidR="00B97EF0" w:rsidRPr="00B97EF0">
        <w:rPr>
          <w:rFonts w:ascii="Arial" w:hAnsi="Arial" w:cs="Arial"/>
          <w:sz w:val="20"/>
          <w:szCs w:val="20"/>
        </w:rPr>
        <w:t>. zm.</w:t>
      </w:r>
    </w:p>
    <w:p w14:paraId="5985A63E" w14:textId="77777777" w:rsidR="00B97EF0" w:rsidRPr="00B97EF0" w:rsidRDefault="002364E3" w:rsidP="00B97EF0">
      <w:pPr>
        <w:pStyle w:val="Nagwek3"/>
        <w:numPr>
          <w:ilvl w:val="0"/>
          <w:numId w:val="10"/>
        </w:numPr>
        <w:spacing w:line="360" w:lineRule="auto"/>
        <w:jc w:val="both"/>
        <w:rPr>
          <w:rFonts w:ascii="Arial" w:eastAsia="Times New Roman" w:hAnsi="Arial" w:cs="Arial"/>
          <w:bCs/>
          <w:color w:val="auto"/>
          <w:sz w:val="20"/>
          <w:szCs w:val="20"/>
          <w:lang w:eastAsia="pl-PL"/>
        </w:rPr>
      </w:pPr>
      <w:r w:rsidRPr="00B97EF0">
        <w:rPr>
          <w:rFonts w:ascii="Arial" w:hAnsi="Arial" w:cs="Arial"/>
          <w:color w:val="auto"/>
          <w:sz w:val="20"/>
          <w:szCs w:val="20"/>
        </w:rPr>
        <w:t>rozporządzeniu – należy przez to rozumieć rozporządzenie</w:t>
      </w:r>
      <w:r w:rsidR="00DE6210" w:rsidRPr="00B97EF0">
        <w:rPr>
          <w:rFonts w:ascii="Arial" w:eastAsia="Times New Roman" w:hAnsi="Arial" w:cs="Arial"/>
          <w:bCs/>
          <w:color w:val="auto"/>
          <w:sz w:val="20"/>
          <w:szCs w:val="20"/>
          <w:lang w:eastAsia="pl-PL"/>
        </w:rPr>
        <w:t xml:space="preserve"> Ministra Edukacji Narodowej z dnia 3 kwietnia 2009 r.</w:t>
      </w:r>
      <w:r w:rsidR="00B97EF0" w:rsidRPr="00B97EF0">
        <w:rPr>
          <w:rFonts w:ascii="Arial" w:eastAsia="Times New Roman" w:hAnsi="Arial" w:cs="Arial"/>
          <w:bCs/>
          <w:color w:val="auto"/>
          <w:sz w:val="20"/>
          <w:szCs w:val="20"/>
          <w:lang w:eastAsia="pl-PL"/>
        </w:rPr>
        <w:t xml:space="preserve"> </w:t>
      </w:r>
      <w:r w:rsidR="00DE6210" w:rsidRPr="00B97EF0">
        <w:rPr>
          <w:rFonts w:ascii="Arial" w:eastAsia="Times New Roman" w:hAnsi="Arial" w:cs="Arial"/>
          <w:bCs/>
          <w:color w:val="auto"/>
          <w:sz w:val="20"/>
          <w:szCs w:val="20"/>
          <w:lang w:eastAsia="pl-PL"/>
        </w:rPr>
        <w:t>w sprawie dodatków do wynagrodzenia zasadniczego oraz wynagrodzenia za godziny ponadwymiarowe i godziny doraźnych zastępstw dla nauczycieli zatrudnionych w szkołach prowadzonych przez organy administracji rządowej</w:t>
      </w:r>
      <w:r w:rsidR="00B97EF0" w:rsidRPr="00B97EF0">
        <w:rPr>
          <w:rFonts w:ascii="Arial" w:eastAsia="Times New Roman" w:hAnsi="Arial" w:cs="Arial"/>
          <w:bCs/>
          <w:color w:val="auto"/>
          <w:sz w:val="20"/>
          <w:szCs w:val="20"/>
          <w:lang w:eastAsia="pl-PL"/>
        </w:rPr>
        <w:t xml:space="preserve">, </w:t>
      </w:r>
      <w:r w:rsidR="00B97EF0" w:rsidRPr="00B97EF0">
        <w:rPr>
          <w:rStyle w:val="Pogrubienie"/>
          <w:rFonts w:ascii="Arial" w:hAnsi="Arial" w:cs="Arial"/>
          <w:b w:val="0"/>
          <w:color w:val="auto"/>
          <w:sz w:val="20"/>
          <w:szCs w:val="20"/>
        </w:rPr>
        <w:t>Dz. U. z 2009 r. Nr 60, poz. 494,</w:t>
      </w:r>
      <w:r w:rsidR="00B97EF0" w:rsidRPr="00B97EF0">
        <w:rPr>
          <w:rFonts w:ascii="Arial" w:hAnsi="Arial" w:cs="Arial"/>
          <w:color w:val="auto"/>
          <w:sz w:val="20"/>
          <w:szCs w:val="20"/>
        </w:rPr>
        <w:t xml:space="preserve"> </w:t>
      </w:r>
    </w:p>
    <w:p w14:paraId="23C0A296" w14:textId="462D78F2" w:rsidR="002364E3" w:rsidRPr="00B97EF0" w:rsidRDefault="00B97EF0" w:rsidP="00B97EF0">
      <w:pPr>
        <w:pStyle w:val="Nagwek3"/>
        <w:spacing w:line="360" w:lineRule="auto"/>
        <w:ind w:left="360"/>
        <w:jc w:val="both"/>
        <w:rPr>
          <w:rFonts w:ascii="Arial" w:eastAsia="Times New Roman" w:hAnsi="Arial" w:cs="Arial"/>
          <w:bCs/>
          <w:color w:val="auto"/>
          <w:sz w:val="20"/>
          <w:szCs w:val="20"/>
          <w:lang w:eastAsia="pl-PL"/>
        </w:rPr>
      </w:pPr>
      <w:r w:rsidRPr="00B97EF0">
        <w:rPr>
          <w:rFonts w:ascii="Arial" w:hAnsi="Arial" w:cs="Arial"/>
          <w:color w:val="auto"/>
          <w:sz w:val="20"/>
          <w:szCs w:val="20"/>
        </w:rPr>
        <w:t>Dz. U. z 2015 r. poz. 572</w:t>
      </w:r>
      <w:r w:rsidRPr="00B97EF0">
        <w:rPr>
          <w:rStyle w:val="Pogrubienie"/>
          <w:rFonts w:ascii="Arial" w:hAnsi="Arial" w:cs="Arial"/>
          <w:color w:val="auto"/>
          <w:sz w:val="20"/>
          <w:szCs w:val="20"/>
        </w:rPr>
        <w:t xml:space="preserve"> </w:t>
      </w:r>
    </w:p>
    <w:p w14:paraId="302A09FE" w14:textId="77777777" w:rsidR="002364E3" w:rsidRPr="00B97EF0"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szkole – należy przez to rozumieć Społeczną Publiczną Szkołę Muzyczną I st. w Tymbarku </w:t>
      </w:r>
    </w:p>
    <w:p w14:paraId="57CE2346" w14:textId="77777777" w:rsidR="002364E3"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dyrektorze – należy przez to rozumieć dyrektora Społecznej Publicznej Szkoły Muzycznej I st. w </w:t>
      </w:r>
      <w:r>
        <w:rPr>
          <w:rFonts w:ascii="Arial" w:hAnsi="Arial" w:cs="Arial"/>
          <w:sz w:val="20"/>
          <w:szCs w:val="20"/>
        </w:rPr>
        <w:t xml:space="preserve">Tymbarku </w:t>
      </w:r>
    </w:p>
    <w:p w14:paraId="1A2C11A5" w14:textId="2243A90D"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nauczycielu – należy przez to rozumieć nauczyciela, lub innego pracownika pedagogicznego zatrudnionego w szkole </w:t>
      </w:r>
    </w:p>
    <w:p w14:paraId="27AD98EC"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regulaminie – należy przez to rozumieć Regulamin wynagradzania nauczycieli zatrudnionych w Społecznej Publicznej Szkole Muzycznej I st. w Tymbarku </w:t>
      </w:r>
    </w:p>
    <w:p w14:paraId="49D04F21"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podstawie wyliczenia dodatku – należy przez to rozumieć kwotę minimalnego wynagrodzenia zasadniczego nauczyciela dyplomowanego z tytułem zawodowym magistra z przygotowaniem pedagogicznym określoną w przepisach wydanych na podstawie art. 30 ust. 5 Karty Nauczyciela.</w:t>
      </w:r>
    </w:p>
    <w:p w14:paraId="57788412"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2.</w:t>
      </w:r>
    </w:p>
    <w:p w14:paraId="456F93A2"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wysługę lat</w:t>
      </w:r>
    </w:p>
    <w:p w14:paraId="647F99A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2</w:t>
      </w:r>
    </w:p>
    <w:p w14:paraId="0E3743F0" w14:textId="77777777"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Udokumentowanie prawa do dodatku za wysługę lat następuje poprzez przedstawienie oryginalnych dokumentów albo uwierzytelnionych odpisów (kopii) tych dokumentów potwierdzających okresy poprzedniego zatrudnienia we wszystkich zakładach pracy oraz inne udowodnione okresy, jeżeli z mocy odrębnych przepisów podlegają one wliczeniu do okresu pracy, od którego zależą uprawnienia pracownicze.</w:t>
      </w:r>
    </w:p>
    <w:p w14:paraId="7936099A" w14:textId="18B91551"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Przyznanie lub zmiana wysokości dodatku za wysługę lat następuje po udokumentowaniu w sposób określony w ust. 1 okresu uprawniającego do nabycia prawa do dodatku za wysługę lat lub do zmiany wysokości tego dodatku.</w:t>
      </w:r>
    </w:p>
    <w:p w14:paraId="0F7383BE" w14:textId="55570635" w:rsidR="002364E3" w:rsidRDefault="002364E3" w:rsidP="002364E3">
      <w:pPr>
        <w:suppressAutoHyphens w:val="0"/>
        <w:autoSpaceDE w:val="0"/>
        <w:autoSpaceDN w:val="0"/>
        <w:adjustRightInd w:val="0"/>
        <w:spacing w:line="360" w:lineRule="auto"/>
        <w:jc w:val="both"/>
        <w:rPr>
          <w:rFonts w:ascii="Arial" w:hAnsi="Arial" w:cs="Arial"/>
          <w:sz w:val="20"/>
          <w:szCs w:val="20"/>
        </w:rPr>
      </w:pPr>
    </w:p>
    <w:p w14:paraId="06960636" w14:textId="40D2E49D" w:rsidR="002364E3" w:rsidRDefault="002364E3" w:rsidP="002364E3">
      <w:pPr>
        <w:suppressAutoHyphens w:val="0"/>
        <w:autoSpaceDE w:val="0"/>
        <w:autoSpaceDN w:val="0"/>
        <w:adjustRightInd w:val="0"/>
        <w:spacing w:line="360" w:lineRule="auto"/>
        <w:jc w:val="both"/>
        <w:rPr>
          <w:rFonts w:ascii="Arial" w:hAnsi="Arial" w:cs="Arial"/>
          <w:sz w:val="20"/>
          <w:szCs w:val="20"/>
        </w:rPr>
      </w:pPr>
    </w:p>
    <w:p w14:paraId="75994249" w14:textId="77777777" w:rsidR="00B97EF0" w:rsidRPr="002364E3" w:rsidRDefault="00B97EF0" w:rsidP="002364E3">
      <w:pPr>
        <w:suppressAutoHyphens w:val="0"/>
        <w:autoSpaceDE w:val="0"/>
        <w:autoSpaceDN w:val="0"/>
        <w:adjustRightInd w:val="0"/>
        <w:spacing w:line="360" w:lineRule="auto"/>
        <w:jc w:val="both"/>
        <w:rPr>
          <w:rFonts w:ascii="Arial" w:hAnsi="Arial" w:cs="Arial"/>
          <w:sz w:val="20"/>
          <w:szCs w:val="20"/>
        </w:rPr>
      </w:pPr>
    </w:p>
    <w:p w14:paraId="291B5AB9"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3</w:t>
      </w:r>
    </w:p>
    <w:p w14:paraId="197435C3" w14:textId="77777777" w:rsidR="002364E3" w:rsidRDefault="002364E3" w:rsidP="002364E3">
      <w:pPr>
        <w:autoSpaceDE w:val="0"/>
        <w:autoSpaceDN w:val="0"/>
        <w:adjustRightInd w:val="0"/>
        <w:spacing w:line="360" w:lineRule="auto"/>
        <w:jc w:val="both"/>
        <w:rPr>
          <w:rFonts w:ascii="Arial" w:hAnsi="Arial" w:cs="Arial"/>
          <w:sz w:val="20"/>
          <w:szCs w:val="20"/>
        </w:rPr>
      </w:pPr>
      <w:r>
        <w:rPr>
          <w:rFonts w:ascii="Arial" w:hAnsi="Arial" w:cs="Arial"/>
          <w:sz w:val="20"/>
          <w:szCs w:val="20"/>
        </w:rPr>
        <w:t>Nauczyciel pozostający w stosunku pracy jednocześnie w kilku szkołach składa oświadczenie o wymiarze zatrudnienia w każdej ze szkół.</w:t>
      </w:r>
    </w:p>
    <w:p w14:paraId="1A3F496B"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3.</w:t>
      </w:r>
    </w:p>
    <w:p w14:paraId="08F03D9B"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motywacyjny</w:t>
      </w:r>
    </w:p>
    <w:p w14:paraId="03780B79" w14:textId="77777777" w:rsidR="002364E3" w:rsidRPr="00B97EF0" w:rsidRDefault="002364E3" w:rsidP="002364E3">
      <w:pPr>
        <w:autoSpaceDE w:val="0"/>
        <w:autoSpaceDN w:val="0"/>
        <w:adjustRightInd w:val="0"/>
        <w:spacing w:line="360" w:lineRule="auto"/>
        <w:jc w:val="center"/>
        <w:rPr>
          <w:rFonts w:ascii="Arial" w:hAnsi="Arial" w:cs="Arial"/>
          <w:bCs/>
          <w:sz w:val="20"/>
          <w:szCs w:val="20"/>
        </w:rPr>
      </w:pPr>
      <w:r w:rsidRPr="00B97EF0">
        <w:rPr>
          <w:rFonts w:ascii="Arial" w:hAnsi="Arial" w:cs="Arial"/>
          <w:bCs/>
          <w:sz w:val="20"/>
          <w:szCs w:val="20"/>
        </w:rPr>
        <w:t>§ 4</w:t>
      </w:r>
    </w:p>
    <w:p w14:paraId="195F6034" w14:textId="0C9A0CC8" w:rsidR="002364E3" w:rsidRDefault="002364E3" w:rsidP="00B97EF0">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Dodatek motywacyjny przyznaje się </w:t>
      </w:r>
      <w:r w:rsidR="00B97EF0" w:rsidRPr="00B97EF0">
        <w:rPr>
          <w:rFonts w:ascii="Arial" w:hAnsi="Arial" w:cs="Arial"/>
          <w:sz w:val="20"/>
          <w:szCs w:val="20"/>
        </w:rPr>
        <w:t xml:space="preserve">na czas określony, nie krótszy niż 2 miesiące i nie dłuższy niż 6 miesięcy, w wysokości </w:t>
      </w:r>
      <w:r w:rsidR="00357C21">
        <w:rPr>
          <w:rFonts w:ascii="Arial" w:hAnsi="Arial" w:cs="Arial"/>
          <w:sz w:val="20"/>
          <w:szCs w:val="20"/>
        </w:rPr>
        <w:t>od 0 do 25</w:t>
      </w:r>
      <w:bookmarkStart w:id="0" w:name="_GoBack"/>
      <w:bookmarkEnd w:id="0"/>
      <w:r w:rsidR="00B97EF0" w:rsidRPr="00B97EF0">
        <w:rPr>
          <w:rFonts w:ascii="Arial" w:hAnsi="Arial" w:cs="Arial"/>
          <w:sz w:val="20"/>
          <w:szCs w:val="20"/>
        </w:rPr>
        <w:t>% otrzymywanego przez nauczyciela wynagrodzenia</w:t>
      </w:r>
      <w:r w:rsidR="00B97EF0">
        <w:t xml:space="preserve"> zasadniczego.</w:t>
      </w:r>
    </w:p>
    <w:p w14:paraId="7AFA66E8" w14:textId="41C05605" w:rsidR="002364E3" w:rsidRPr="00B97EF0" w:rsidRDefault="002364E3"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Kwotę przyznanego dodatku motywacyjnego zaokrągla się w górę do pełnych złotych.</w:t>
      </w:r>
    </w:p>
    <w:p w14:paraId="0AB0DFE7" w14:textId="751D91AE" w:rsidR="00B97EF0" w:rsidRPr="00B97EF0" w:rsidRDefault="00B97EF0"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Wysokość dodatku motywacyjnego dla nauczyciela ustala dyrektor szkoły, a dla dyrektora – organ prowadzący szkołę.</w:t>
      </w:r>
    </w:p>
    <w:p w14:paraId="734ABF13"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5</w:t>
      </w:r>
    </w:p>
    <w:p w14:paraId="15913238" w14:textId="77777777"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nauczyciela bierze się pod uwagę:</w:t>
      </w:r>
    </w:p>
    <w:p w14:paraId="7E403A9F" w14:textId="77777777" w:rsidR="002364E3" w:rsidRDefault="002364E3" w:rsidP="002364E3">
      <w:pPr>
        <w:pStyle w:val="Akapitzlist"/>
        <w:numPr>
          <w:ilvl w:val="0"/>
          <w:numId w:val="1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osiągnięcia w zakresie realizowanego procesu dydaktycznego oraz osiągnięcia wychowawczo-opiekuńcze obejmujące:</w:t>
      </w:r>
    </w:p>
    <w:p w14:paraId="0115F361"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przez uczniów, z uwzględnieniem ich możliwości oraz warunków pracy nauczyciela, dobrych osiągnięć edukacyjnych, w tym osiągnięcia uczniów potwierdzone w konkursach, festiwalach oraz w innych obszarach działań, związane z realizowanym procesem dydaktyczno-wychowawczym,</w:t>
      </w:r>
    </w:p>
    <w:p w14:paraId="42268F6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rozwiązywanie problemów wychowawczych uczniów poprzez kształtowanie postawy odpowiedzialności za własną edukację, planowania własnej przyszłości, pracy nad sobą oraz właściwych postaw moralnych i społecznych,</w:t>
      </w:r>
    </w:p>
    <w:p w14:paraId="5C5840FA"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przeciwdziałanie agresji, patologiom i uzależnieniom,</w:t>
      </w:r>
    </w:p>
    <w:p w14:paraId="40C1A4F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aktywne i efektywne działania na rzecz uczniów potrzebujących opieki, z uwzględnieniem ich potrzeb, w szczególności w stałej współpracy z rodzicami, właściwymi instytucjami i osobami świadczącymi pomoc socjalną,</w:t>
      </w:r>
    </w:p>
    <w:p w14:paraId="5FE27204" w14:textId="77777777" w:rsidR="002364E3" w:rsidRDefault="002364E3" w:rsidP="002364E3">
      <w:pPr>
        <w:pStyle w:val="Akapitzlist"/>
        <w:numPr>
          <w:ilvl w:val="0"/>
          <w:numId w:val="1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wprowadzanie innowacji służących efektywnemu procesowi kształcenia i wychowania poprzez:</w:t>
      </w:r>
    </w:p>
    <w:p w14:paraId="0D3CFEF0"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kierowanie rozwojem ucznia szczególnie uzdolnionego,</w:t>
      </w:r>
    </w:p>
    <w:p w14:paraId="780CFDD9"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adaptację i praktyczne stosowanie nowoczesnych metod nauczania i wychowywania we współpracy z organem sprawującym nadzór pedagogiczny oraz innymi instytucjami wspomagającymi,</w:t>
      </w:r>
    </w:p>
    <w:p w14:paraId="257364AC" w14:textId="77777777" w:rsidR="002364E3" w:rsidRDefault="002364E3" w:rsidP="002364E3">
      <w:pPr>
        <w:pStyle w:val="Akapitzlist"/>
        <w:numPr>
          <w:ilvl w:val="0"/>
          <w:numId w:val="1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jakość świadczonej pracy, w tym związanej z powierzonym stanowiskiem, dodatkowym zadaniem lub zajęciem, a w szczególności charakteryzująca się:</w:t>
      </w:r>
    </w:p>
    <w:p w14:paraId="56E9D142"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systematycznym i efektywnym przygotowywaniem się do przydzielonych obowiązków,</w:t>
      </w:r>
    </w:p>
    <w:p w14:paraId="630DA259"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podnoszeniem umiejętności zawodowych,</w:t>
      </w:r>
    </w:p>
    <w:p w14:paraId="1D1A1437"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wzbogacaniem własnego warsztatu pracy,</w:t>
      </w:r>
    </w:p>
    <w:p w14:paraId="10F809B0"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dbałością o estetykę i sprawność powierzonych pomieszczeń, pomocy dydaktycznych lub innych urządzeń szkolnych,</w:t>
      </w:r>
    </w:p>
    <w:p w14:paraId="4214D944"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udział w organizowaniu imprez i uroczystości szkolnych,</w:t>
      </w:r>
    </w:p>
    <w:p w14:paraId="6A48126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opiekowanie się samorządem uczniowskim lub innymi organizacjami uczniowskimi działającymi na terenie szkoły,</w:t>
      </w:r>
    </w:p>
    <w:p w14:paraId="3A1E65F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przejawianie innych form aktywności w ramach wewnątrzszkolnego doskonalenia zawodowego nauczycieli,</w:t>
      </w:r>
    </w:p>
    <w:p w14:paraId="715D3B1C" w14:textId="324FCAA8" w:rsidR="002364E3" w:rsidRP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aktywny udział w realizowaniu innych zadań statutowych szkoły.</w:t>
      </w:r>
    </w:p>
    <w:p w14:paraId="20B1849B" w14:textId="77777777"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dyrektora bierze się ponadto pod uwagę:</w:t>
      </w:r>
    </w:p>
    <w:p w14:paraId="5538E348"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pracy szkoły w sposób zapewniający bezpieczne i higieniczne warunki pracy uczniów oraz pracowników;</w:t>
      </w:r>
    </w:p>
    <w:p w14:paraId="02742B1C"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kształtowanie właściwej polityki kadrowej, w szczególności pozyskiwanie nauczycieli wysoko wykwalifikowanych;</w:t>
      </w:r>
    </w:p>
    <w:p w14:paraId="3DA67E81"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efektywne kształtowanie struktury organizacyjnej szkoły;</w:t>
      </w:r>
    </w:p>
    <w:p w14:paraId="374FF096"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podejmowanie działań integrujących zespół nauczycielski wokół wspólnych zadań oraz inspirowanie i wspomaganie w rozwoju zawodowym nauczycieli;</w:t>
      </w:r>
    </w:p>
    <w:p w14:paraId="10CD6D2E"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współpracę z instytucjami i organizacjami wspomagającymi realizację programu wychowawczo-profilaktycznego szkoły;</w:t>
      </w:r>
    </w:p>
    <w:p w14:paraId="33E24A8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racjonalne dysponowanie środkami publicznymi;</w:t>
      </w:r>
    </w:p>
    <w:p w14:paraId="0B516467"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prawidłowe i terminowe sporządzanie i zatwierdzanie planu finansowego oraz przeniesień wydatków w tym planie;</w:t>
      </w:r>
    </w:p>
    <w:p w14:paraId="4C856A9B"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dbałość o powierzone mienie szkoły oraz racjonalne gospodarowanie powierzonym majątkiem;</w:t>
      </w:r>
    </w:p>
    <w:p w14:paraId="3557961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pozyskiwanie środków pozabudżetowych oraz umiejętność ich właściwego wykorzystania.</w:t>
      </w:r>
    </w:p>
    <w:p w14:paraId="7C25219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4.</w:t>
      </w:r>
    </w:p>
    <w:p w14:paraId="378714D2"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funkcyjny</w:t>
      </w:r>
    </w:p>
    <w:p w14:paraId="54368A23" w14:textId="3B39E9BA" w:rsidR="002364E3" w:rsidRPr="00BA383F" w:rsidRDefault="002364E3" w:rsidP="002364E3">
      <w:pPr>
        <w:autoSpaceDE w:val="0"/>
        <w:autoSpaceDN w:val="0"/>
        <w:adjustRightInd w:val="0"/>
        <w:spacing w:line="360" w:lineRule="auto"/>
        <w:jc w:val="center"/>
        <w:rPr>
          <w:rFonts w:ascii="Arial" w:hAnsi="Arial" w:cs="Arial"/>
          <w:bCs/>
          <w:sz w:val="20"/>
          <w:szCs w:val="20"/>
        </w:rPr>
      </w:pPr>
      <w:r w:rsidRPr="00BA383F">
        <w:rPr>
          <w:rFonts w:ascii="Arial" w:hAnsi="Arial" w:cs="Arial"/>
          <w:bCs/>
          <w:sz w:val="20"/>
          <w:szCs w:val="20"/>
        </w:rPr>
        <w:t>§ 6</w:t>
      </w:r>
    </w:p>
    <w:p w14:paraId="37C8653B" w14:textId="714C22F3" w:rsidR="00B97EF0" w:rsidRPr="00BA383F" w:rsidRDefault="00BA383F" w:rsidP="00BA383F">
      <w:pPr>
        <w:autoSpaceDE w:val="0"/>
        <w:autoSpaceDN w:val="0"/>
        <w:adjustRightInd w:val="0"/>
        <w:spacing w:line="360" w:lineRule="auto"/>
        <w:jc w:val="both"/>
        <w:rPr>
          <w:rFonts w:ascii="Arial" w:hAnsi="Arial" w:cs="Arial"/>
          <w:bCs/>
          <w:sz w:val="20"/>
          <w:szCs w:val="20"/>
        </w:rPr>
      </w:pPr>
      <w:r w:rsidRPr="00BA383F">
        <w:rPr>
          <w:rFonts w:ascii="Arial" w:hAnsi="Arial" w:cs="Arial"/>
          <w:sz w:val="20"/>
          <w:szCs w:val="20"/>
        </w:rPr>
        <w:t>Nauczycielowi, któremu powierzono stanowisko dyrektora lub wicedyrektora szkoły albo inne stanowisko kierownicze przewidziane w statucie szkoły, przysługuje dodatek funkcyjny w wysokości nie niższej niż 5 % i nie wyższej niż 100 % otrzymywanego przez nauczyciela wynagrodzenia zasadniczego.</w:t>
      </w:r>
    </w:p>
    <w:p w14:paraId="0A72996C" w14:textId="05BC50AF"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7</w:t>
      </w:r>
    </w:p>
    <w:p w14:paraId="246FF75B" w14:textId="08981F81" w:rsidR="00BA383F" w:rsidRDefault="00BA383F" w:rsidP="00BA383F">
      <w:pPr>
        <w:autoSpaceDE w:val="0"/>
        <w:autoSpaceDN w:val="0"/>
        <w:adjustRightInd w:val="0"/>
        <w:spacing w:before="240" w:line="360" w:lineRule="auto"/>
        <w:jc w:val="both"/>
        <w:rPr>
          <w:rFonts w:ascii="Arial" w:hAnsi="Arial" w:cs="Arial"/>
          <w:sz w:val="20"/>
          <w:szCs w:val="20"/>
        </w:rPr>
      </w:pPr>
      <w:r w:rsidRPr="00BA383F">
        <w:rPr>
          <w:rFonts w:ascii="Arial" w:hAnsi="Arial" w:cs="Arial"/>
          <w:sz w:val="20"/>
          <w:szCs w:val="20"/>
        </w:rPr>
        <w:t>Dodatek funkcyjny w wysokości ustalonej dla dyrektora szkoły przysługuje również wicedyrektorowi szkoły lub nauczycielowi tej szkoły, któremu powierzono pełnienie obowiązków dyrektora, od pierwszego dnia miesiąca kalendarzowego następującego po trzech miesiącach nieobecności dyrektora szkoły z przyczyn innych niż urlop wypoczynkowy.</w:t>
      </w:r>
    </w:p>
    <w:p w14:paraId="4EFD4A97" w14:textId="66235B92" w:rsidR="00BA383F" w:rsidRDefault="00BA383F" w:rsidP="00BA383F">
      <w:pPr>
        <w:autoSpaceDE w:val="0"/>
        <w:autoSpaceDN w:val="0"/>
        <w:adjustRightInd w:val="0"/>
        <w:spacing w:before="240" w:line="360" w:lineRule="auto"/>
        <w:jc w:val="both"/>
        <w:rPr>
          <w:rFonts w:ascii="Arial" w:hAnsi="Arial" w:cs="Arial"/>
          <w:bCs/>
          <w:sz w:val="20"/>
          <w:szCs w:val="20"/>
        </w:rPr>
      </w:pPr>
    </w:p>
    <w:p w14:paraId="757CCC46" w14:textId="77777777" w:rsidR="00BA383F" w:rsidRPr="00BA383F" w:rsidRDefault="00BA383F" w:rsidP="00BA383F">
      <w:pPr>
        <w:autoSpaceDE w:val="0"/>
        <w:autoSpaceDN w:val="0"/>
        <w:adjustRightInd w:val="0"/>
        <w:spacing w:before="240" w:line="360" w:lineRule="auto"/>
        <w:jc w:val="both"/>
        <w:rPr>
          <w:rFonts w:ascii="Arial" w:hAnsi="Arial" w:cs="Arial"/>
          <w:bCs/>
          <w:sz w:val="20"/>
          <w:szCs w:val="20"/>
        </w:rPr>
      </w:pPr>
    </w:p>
    <w:p w14:paraId="052FE097" w14:textId="7777777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lastRenderedPageBreak/>
        <w:t>§ 8</w:t>
      </w:r>
    </w:p>
    <w:p w14:paraId="6101FBA8" w14:textId="62AF2437"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Nauczycielowi, któremu powierzono sprawowanie funkcji doradcy metodycznego lub opiekuna stażu, przysługuje dodatek funkcyjny w łącznej wysokości od 2% do 2</w:t>
      </w:r>
      <w:r w:rsidR="00C310DE">
        <w:rPr>
          <w:rFonts w:ascii="Arial" w:hAnsi="Arial" w:cs="Arial"/>
          <w:sz w:val="20"/>
          <w:szCs w:val="20"/>
        </w:rPr>
        <w:t>5</w:t>
      </w:r>
      <w:r w:rsidRPr="00BA383F">
        <w:rPr>
          <w:rFonts w:ascii="Arial" w:hAnsi="Arial" w:cs="Arial"/>
          <w:sz w:val="20"/>
          <w:szCs w:val="20"/>
        </w:rPr>
        <w:t>% otrzymywanego przez nauczyciela wynagrodzenia zasadniczego.</w:t>
      </w:r>
    </w:p>
    <w:p w14:paraId="1737756A" w14:textId="7777777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9</w:t>
      </w:r>
    </w:p>
    <w:p w14:paraId="3265E3C3" w14:textId="29F781B3" w:rsidR="00BA383F" w:rsidRPr="00BA383F" w:rsidRDefault="00BA383F" w:rsidP="00BA383F">
      <w:pPr>
        <w:autoSpaceDE w:val="0"/>
        <w:autoSpaceDN w:val="0"/>
        <w:adjustRightInd w:val="0"/>
        <w:spacing w:before="240" w:line="360" w:lineRule="auto"/>
        <w:rPr>
          <w:rFonts w:ascii="Arial" w:hAnsi="Arial" w:cs="Arial"/>
          <w:bCs/>
          <w:sz w:val="20"/>
          <w:szCs w:val="20"/>
        </w:rPr>
      </w:pPr>
      <w:r w:rsidRPr="00BA383F">
        <w:rPr>
          <w:rFonts w:ascii="Arial" w:hAnsi="Arial" w:cs="Arial"/>
          <w:sz w:val="20"/>
          <w:szCs w:val="20"/>
        </w:rPr>
        <w:t>Prawo do dodatku funkcyjnego powstaje od pierwszego dnia miesiąca następującego po miesiącu, w którym nastąpiło powierzenie stanowiska kierowniczego lub sprawowanie funkcji, a jeżeli powierzenie stanowiska lub sprawowanie funkcji nastąpiło pierwszego dnia miesiąca – od tego dnia.</w:t>
      </w:r>
    </w:p>
    <w:p w14:paraId="2AC3C607" w14:textId="7777777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10</w:t>
      </w:r>
    </w:p>
    <w:p w14:paraId="478FCB06" w14:textId="45A01EA0"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Dodatek funkcyjny nie przysługuje od pierwszego dnia miesiąca następującego po miesiącu, w którym nauczyciel zaprzestał pełnienia obowiązków związanych z powierzonym stanowiskiem kierowniczym lub sprawowaniem funkcji, a jeżeli zaprzestanie pełnienia obowiązków nastąpiło pierwszego dnia miesiąca – od tego dnia.</w:t>
      </w:r>
    </w:p>
    <w:p w14:paraId="5652969C" w14:textId="7777777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11</w:t>
      </w:r>
    </w:p>
    <w:p w14:paraId="7603B986" w14:textId="5778F4C2"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rPr>
        <w:t>Wysokość dodatku funkcyjnego dla dyrektora szkoły ustala organ prowadzący szkołę, a dla nauczyciela, w tym dla wicedyrektora lub nauczyciela zajmującego inne stanowisko kierownicze – dyrektor szkoły.</w:t>
      </w:r>
    </w:p>
    <w:p w14:paraId="04EE51DC"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sidRPr="002364E3">
        <w:rPr>
          <w:rFonts w:ascii="Arial" w:hAnsi="Arial" w:cs="Arial"/>
          <w:b/>
          <w:bCs/>
          <w:sz w:val="20"/>
          <w:szCs w:val="20"/>
        </w:rPr>
        <w:t>Rozdział 5</w:t>
      </w:r>
      <w:r>
        <w:rPr>
          <w:rFonts w:ascii="Arial" w:hAnsi="Arial" w:cs="Arial"/>
          <w:bCs/>
          <w:sz w:val="20"/>
          <w:szCs w:val="20"/>
        </w:rPr>
        <w:t>.</w:t>
      </w:r>
    </w:p>
    <w:p w14:paraId="45C70D29"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warunki pracy</w:t>
      </w:r>
    </w:p>
    <w:p w14:paraId="0050A621"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15</w:t>
      </w:r>
    </w:p>
    <w:p w14:paraId="3101F75D"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 trudnych warunkach, określonych w rozporządzeniu przysługuje dodatek za warunki pracy wynoszący 10,00 zł za każdą godzinę zajęć wykonywanych w warunkach trudnych.</w:t>
      </w:r>
    </w:p>
    <w:p w14:paraId="337B672E"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wykonywaną w warunkach uciążliwych, określonych w rozporządzeniu przysługuje dodatek za warunki pracy wynoszący 10,00 zł za każdą godzinę zajęć w warunkach uciążliwych.</w:t>
      </w:r>
    </w:p>
    <w:p w14:paraId="20322103"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przypadku zbiegu prawa do dodatków wymienionych w ust. 1 i 2 przysługują oba dodatki.</w:t>
      </w:r>
    </w:p>
    <w:p w14:paraId="734FFDF3" w14:textId="77777777" w:rsidR="00891250" w:rsidRDefault="00891250" w:rsidP="002364E3">
      <w:pPr>
        <w:autoSpaceDE w:val="0"/>
        <w:autoSpaceDN w:val="0"/>
        <w:adjustRightInd w:val="0"/>
        <w:spacing w:before="240" w:line="360" w:lineRule="auto"/>
        <w:jc w:val="center"/>
        <w:rPr>
          <w:rFonts w:ascii="Arial" w:hAnsi="Arial" w:cs="Arial"/>
          <w:b/>
          <w:bCs/>
          <w:sz w:val="20"/>
          <w:szCs w:val="20"/>
        </w:rPr>
      </w:pPr>
    </w:p>
    <w:p w14:paraId="2AC77A0E" w14:textId="77777777" w:rsidR="00891250" w:rsidRDefault="00891250" w:rsidP="002364E3">
      <w:pPr>
        <w:autoSpaceDE w:val="0"/>
        <w:autoSpaceDN w:val="0"/>
        <w:adjustRightInd w:val="0"/>
        <w:spacing w:before="240" w:line="360" w:lineRule="auto"/>
        <w:jc w:val="center"/>
        <w:rPr>
          <w:rFonts w:ascii="Arial" w:hAnsi="Arial" w:cs="Arial"/>
          <w:b/>
          <w:bCs/>
          <w:sz w:val="20"/>
          <w:szCs w:val="20"/>
        </w:rPr>
      </w:pPr>
    </w:p>
    <w:p w14:paraId="072741B3" w14:textId="77777777" w:rsidR="00891250" w:rsidRDefault="00891250" w:rsidP="002364E3">
      <w:pPr>
        <w:autoSpaceDE w:val="0"/>
        <w:autoSpaceDN w:val="0"/>
        <w:adjustRightInd w:val="0"/>
        <w:spacing w:before="240" w:line="360" w:lineRule="auto"/>
        <w:jc w:val="center"/>
        <w:rPr>
          <w:rFonts w:ascii="Arial" w:hAnsi="Arial" w:cs="Arial"/>
          <w:b/>
          <w:bCs/>
          <w:sz w:val="20"/>
          <w:szCs w:val="20"/>
        </w:rPr>
      </w:pPr>
    </w:p>
    <w:p w14:paraId="3E2926A3" w14:textId="41A23710"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lastRenderedPageBreak/>
        <w:t>Rozdział 6.</w:t>
      </w:r>
    </w:p>
    <w:p w14:paraId="4BBC1E0B" w14:textId="18C7A2A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Godziny ponadwymiarowe i godziny doraźnych zastępstw</w:t>
      </w:r>
    </w:p>
    <w:p w14:paraId="6AAB3968" w14:textId="77777777" w:rsidR="00BA383F" w:rsidRDefault="00BA383F" w:rsidP="002364E3">
      <w:pPr>
        <w:autoSpaceDE w:val="0"/>
        <w:autoSpaceDN w:val="0"/>
        <w:adjustRightInd w:val="0"/>
        <w:spacing w:line="360" w:lineRule="auto"/>
        <w:jc w:val="center"/>
        <w:rPr>
          <w:rFonts w:ascii="Arial" w:hAnsi="Arial" w:cs="Arial"/>
          <w:bCs/>
          <w:sz w:val="20"/>
          <w:szCs w:val="20"/>
        </w:rPr>
      </w:pPr>
    </w:p>
    <w:p w14:paraId="0AD97C3E"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16</w:t>
      </w:r>
    </w:p>
    <w:p w14:paraId="54800DBF"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Wynagrodzenie za jedną godzinę ponadwymiarową i godzinę doraźnego zastępstwa oblicza się, z zastrzeżeniem ust. 2, dzieląc przyznaną nauczycielowi stawkę wynagrodzenia zasadniczego (łącznie z dodatkiem za warunki pracy, jeżeli praca w godzinach ponadwymiarowych oraz doraźnego zastępstwa odbywa się w warunkach uprawniających do dodatku) przez miesięczną liczbę godzin tygodniowego obowiązkowego wymiaru zajęć, ustalonego dla rodzaju zajęć dydaktycznych, wychowawczych lub opiekuńczych realizowanych w ramach godzin ponadwymiarowych lub doraźnego zastępstwa nauczyciela.</w:t>
      </w:r>
    </w:p>
    <w:p w14:paraId="4F9C2D34"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Dla nauczycieli realizujących tygodniowy obowiązkowy wymiar zajęć na podstawie art. 42 ust. 4a ustawy Karta Nauczyciela wynagrodzenie za godzinę doraźnego zastępstwa oblicza się dzieląc przyznaną nauczycielowi stawkę wynagrodzenia zasadniczego (łącznie z dodatkiem za warunki pracy, jeżeli praca w godzinach doraźnego zastępstwa odbywa się w warunkach uprawniających do dodatku) przez miesięczną liczbę godzin realizowanego wymiaru zajęć.</w:t>
      </w:r>
    </w:p>
    <w:p w14:paraId="357F1568"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Miesięczną liczbę godzin obowiązkowego lub realizowanego wymiaru zajęć nauczyciela, o której mowa w ust. 1 i 2 ustala się mnożąc tygodniowy obowiązkowy lub realizowany wymiar zajęć przez 4,16 z zaokrągleniem do pełnych godzin w ten sposób, że czas zajęć do 0,5 godziny pomija się, a co najmniej 0,5 godziny liczy się za pełną godzinę.</w:t>
      </w:r>
    </w:p>
    <w:p w14:paraId="676517BD"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Dla ustalenia wynagrodzenia za godziny ponadwymiarowe w tygodniach, w których przypadają dni usprawiedliwionej nieobecności w pracy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ustawy Karta Nauczyciela, pomniejszony o 1/5 tego wymiaru (lub 1/4, gdy dla nauczyciela ustalono czterodniowy tydzień pracy) za każdy dzień usprawiedliwionej nieobecności w pracy lub dzień ustawowo wolny od pracy. Liczba godzin ponadwymiarowych, za które przysługuje wynagrodzenie w takim tygodniu nie może być jednak większa niż liczba godzin przydzielonych w planie organizacyjnym.</w:t>
      </w:r>
    </w:p>
    <w:p w14:paraId="2C4C8926"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7.</w:t>
      </w:r>
    </w:p>
    <w:p w14:paraId="0F364854"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Nagrody ze specjalnego funduszu nagród</w:t>
      </w:r>
    </w:p>
    <w:p w14:paraId="308189F8"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17</w:t>
      </w:r>
    </w:p>
    <w:p w14:paraId="7496C58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Tworzy się specjalny fundusz nagród na nagrody dla nauczycieli za ich osiągnięcia dydaktyczno</w:t>
      </w:r>
      <w:r>
        <w:rPr>
          <w:rFonts w:ascii="Arial" w:hAnsi="Arial" w:cs="Arial"/>
          <w:sz w:val="20"/>
          <w:szCs w:val="20"/>
        </w:rPr>
        <w:noBreakHyphen/>
        <w:t>wychowawcze w wysokości 1% planowanych rocznych wynagrodzeń osobowych z przeznaczeniem na wypłaty nagród organu prowadzącego i nagród dyrektora.</w:t>
      </w:r>
    </w:p>
    <w:p w14:paraId="5725F051" w14:textId="77777777" w:rsidR="002364E3" w:rsidRDefault="002364E3" w:rsidP="002364E3">
      <w:pPr>
        <w:pStyle w:val="Akapitzlist"/>
        <w:numPr>
          <w:ilvl w:val="0"/>
          <w:numId w:val="25"/>
        </w:numPr>
        <w:suppressAutoHyphens w:val="0"/>
        <w:autoSpaceDE w:val="0"/>
        <w:autoSpaceDN w:val="0"/>
        <w:adjustRightInd w:val="0"/>
        <w:spacing w:line="360" w:lineRule="auto"/>
        <w:ind w:left="357" w:hanging="357"/>
        <w:jc w:val="both"/>
        <w:rPr>
          <w:rFonts w:ascii="Arial" w:hAnsi="Arial" w:cs="Arial"/>
          <w:sz w:val="20"/>
          <w:szCs w:val="20"/>
        </w:rPr>
      </w:pPr>
      <w:r>
        <w:rPr>
          <w:rFonts w:ascii="Arial" w:hAnsi="Arial" w:cs="Arial"/>
          <w:sz w:val="20"/>
          <w:szCs w:val="20"/>
        </w:rPr>
        <w:t>Podziału środków funduszu, o którym mowa w ust. 1 dokonuje się w następujący sposób:</w:t>
      </w:r>
    </w:p>
    <w:p w14:paraId="65812685" w14:textId="2E412EC2" w:rsidR="002364E3" w:rsidRDefault="002364E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70</w:t>
      </w:r>
      <w:bookmarkStart w:id="1" w:name="_Hlk514345860"/>
      <w:r>
        <w:rPr>
          <w:rFonts w:ascii="Arial" w:hAnsi="Arial" w:cs="Arial"/>
          <w:sz w:val="20"/>
          <w:szCs w:val="20"/>
        </w:rPr>
        <w:t>%</w:t>
      </w:r>
      <w:bookmarkEnd w:id="1"/>
      <w:r>
        <w:rPr>
          <w:rFonts w:ascii="Arial" w:hAnsi="Arial" w:cs="Arial"/>
          <w:sz w:val="20"/>
          <w:szCs w:val="20"/>
        </w:rPr>
        <w:t xml:space="preserve"> środków specjalnego funduszu nagród przeznacza się na nagrody przyznawane przez dyrektora;</w:t>
      </w:r>
    </w:p>
    <w:p w14:paraId="15ABA3D1" w14:textId="5EF34557" w:rsidR="002E05D3" w:rsidRDefault="002E05D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30% specjalnego funduszu nagród przeznacza się na nagrody organu prowadzącego</w:t>
      </w:r>
    </w:p>
    <w:p w14:paraId="26AFA704"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dla nauczyciela przyznawana jest w wysokości:</w:t>
      </w:r>
    </w:p>
    <w:p w14:paraId="3BA7111B" w14:textId="35B80049" w:rsidR="002364E3" w:rsidRDefault="002364E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od 10% do 65% podstawy wyliczenia dodatku w przypadku nagród przyznawanych przez dyrektora.</w:t>
      </w:r>
    </w:p>
    <w:p w14:paraId="6EEFB6A6" w14:textId="1F1EDB9D" w:rsidR="002E05D3" w:rsidRDefault="002E05D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od 65% do 100% podstawy wyliczenia dodatku w przypadku</w:t>
      </w:r>
      <w:r w:rsidR="00891250">
        <w:rPr>
          <w:rFonts w:ascii="Arial" w:hAnsi="Arial" w:cs="Arial"/>
          <w:sz w:val="20"/>
          <w:szCs w:val="20"/>
        </w:rPr>
        <w:t xml:space="preserve"> nagród przyznawanych przez organ prowadzący. </w:t>
      </w:r>
    </w:p>
    <w:p w14:paraId="13480BA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Kwotę przyznanej nagrody zaokrągla się w górę do pełnych złotych.</w:t>
      </w:r>
    </w:p>
    <w:p w14:paraId="4DF4E801"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8.</w:t>
      </w:r>
    </w:p>
    <w:p w14:paraId="47754761"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Kryteria przyznawania nagród</w:t>
      </w:r>
    </w:p>
    <w:p w14:paraId="794025FB"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18</w:t>
      </w:r>
    </w:p>
    <w:p w14:paraId="2CFE14E8" w14:textId="77777777"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ma charakter uznaniowy i przyznawana jest w ramach specjalnego funduszu nagród, utworzonego zgodnie z art. 49 ust. 1 pkt 1 ustawy Karta Nauczyciela.</w:t>
      </w:r>
    </w:p>
    <w:p w14:paraId="2A74D289" w14:textId="77777777"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może być przyznana nauczycielowi po przepracowaniu w szkole co najmniej roku.</w:t>
      </w:r>
    </w:p>
    <w:p w14:paraId="5EBDABD5"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19</w:t>
      </w:r>
    </w:p>
    <w:p w14:paraId="2D75F0F5"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ze specjalnego funduszu nagród może otrzymać nauczyciel za szczególne osiągnięcia w pracy dydaktyczno-wychowawczej i opiekuńczej, a w przypadku nauczyciela, któremu powierzono stanowisko kierownicze w szkole, również za szczególne osiągnięcia w wykonywaniu tych obowiązków.</w:t>
      </w:r>
    </w:p>
    <w:p w14:paraId="20A9B408"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może otrzymać nauczyciel posiadający powszechnie uznany dorobek w pracy dydaktyczno-wychowawczej i opiekuńczej, który spełnia co najmniej dwa z następujących kryteriów:</w:t>
      </w:r>
    </w:p>
    <w:p w14:paraId="296C6642"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dydaktycznej:</w:t>
      </w:r>
    </w:p>
    <w:p w14:paraId="3E9BB32A"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zajęcie przez uczniów wysokich lokat w konkursach, przeglądach, festiwalach organizowanych na szczeblu ogólnopolskim i międzynarodowym,</w:t>
      </w:r>
    </w:p>
    <w:p w14:paraId="76352D25"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uzdolnionymi oraz uczniami wykazującymi trudności w nauce,</w:t>
      </w:r>
    </w:p>
    <w:p w14:paraId="7111CAF1"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wychowawczej:</w:t>
      </w:r>
    </w:p>
    <w:p w14:paraId="52A36BF9"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prowadzenie urozmaiconej działalności wychowawczej w szkole obejmującej różnorodne formy pracy z młodzieżą realizowane poza obowiązkowym czasem pracy,</w:t>
      </w:r>
    </w:p>
    <w:p w14:paraId="62720300"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 społecznie użytecznych na rzecz szkoły i środowiska,</w:t>
      </w:r>
    </w:p>
    <w:p w14:paraId="4AEA0525"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sprawiającymi duże trudności wychowawcze,</w:t>
      </w:r>
    </w:p>
    <w:p w14:paraId="0ED436BC"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opiekuńczej:</w:t>
      </w:r>
    </w:p>
    <w:p w14:paraId="7E44790C"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prowadzenie działalności mającej na celu zapobieganie i zwalczanie przejawów patologii społecznej,</w:t>
      </w:r>
    </w:p>
    <w:p w14:paraId="23E4CEC0"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realizacji programów profilaktycznych,</w:t>
      </w:r>
    </w:p>
    <w:p w14:paraId="1BDC6C4D"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podnoszenia kwalifikacji zawodowych:</w:t>
      </w:r>
    </w:p>
    <w:p w14:paraId="72338390"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wyższych kwalifikacji zawodowych poprzez podjęcie studiów podyplomowych,</w:t>
      </w:r>
    </w:p>
    <w:p w14:paraId="3D4B10FE"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zawodowe poprzez uczestniczenie w różnych formach kształcenia i doskonalenia zawodowego,</w:t>
      </w:r>
    </w:p>
    <w:p w14:paraId="03D7A67C"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własnego warsztatu pracy,</w:t>
      </w:r>
    </w:p>
    <w:p w14:paraId="031A9E18"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kierowanie zespołem samokształceniowym, prowadzenie lekcji koleżeńskich, udokumentowane działania na rzecz Wewnątrzszkolnego Doskonalenia Nauczycieli.</w:t>
      </w:r>
    </w:p>
    <w:p w14:paraId="2F2FB74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9.</w:t>
      </w:r>
    </w:p>
    <w:p w14:paraId="5497710B" w14:textId="0FFB39D1"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Tryb przyznawania nagród</w:t>
      </w:r>
    </w:p>
    <w:p w14:paraId="33E5B4EF" w14:textId="0E5AFC89" w:rsidR="00927FEE" w:rsidRDefault="00927FEE" w:rsidP="002364E3">
      <w:pPr>
        <w:autoSpaceDE w:val="0"/>
        <w:autoSpaceDN w:val="0"/>
        <w:adjustRightInd w:val="0"/>
        <w:spacing w:line="360" w:lineRule="auto"/>
        <w:jc w:val="center"/>
        <w:rPr>
          <w:rFonts w:ascii="Arial" w:hAnsi="Arial" w:cs="Arial"/>
          <w:bCs/>
          <w:sz w:val="20"/>
          <w:szCs w:val="20"/>
        </w:rPr>
      </w:pPr>
    </w:p>
    <w:p w14:paraId="5396C0BA" w14:textId="77777777" w:rsidR="00927FEE" w:rsidRDefault="00927FEE" w:rsidP="002364E3">
      <w:pPr>
        <w:autoSpaceDE w:val="0"/>
        <w:autoSpaceDN w:val="0"/>
        <w:adjustRightInd w:val="0"/>
        <w:spacing w:line="360" w:lineRule="auto"/>
        <w:jc w:val="center"/>
        <w:rPr>
          <w:rFonts w:ascii="Arial" w:hAnsi="Arial" w:cs="Arial"/>
          <w:bCs/>
          <w:sz w:val="20"/>
          <w:szCs w:val="20"/>
        </w:rPr>
      </w:pPr>
    </w:p>
    <w:p w14:paraId="13F84D50" w14:textId="37BAAFE8" w:rsidR="00927FEE" w:rsidRDefault="002364E3" w:rsidP="00927FEE">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21</w:t>
      </w:r>
    </w:p>
    <w:p w14:paraId="20408CA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Nagrody przyznaje się w szczególności z okazji:</w:t>
      </w:r>
    </w:p>
    <w:p w14:paraId="6761190B"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Dnia Edukacji Narodowej;</w:t>
      </w:r>
    </w:p>
    <w:p w14:paraId="130A992F"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ważnych wydarzeń w życiu szkoły.</w:t>
      </w:r>
    </w:p>
    <w:p w14:paraId="18A35FE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 któremu została przyznana nagroda otrzymuje dyplom, którego odpis włącza się do jego akt osobowych.</w:t>
      </w:r>
    </w:p>
    <w:p w14:paraId="7665AAE7" w14:textId="77777777" w:rsidR="000C4137" w:rsidRPr="00CC5EFB" w:rsidRDefault="000C4137" w:rsidP="00CC5EFB"/>
    <w:sectPr w:rsidR="000C4137" w:rsidRPr="00CC5EFB" w:rsidSect="00D53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45D0" w14:textId="77777777" w:rsidR="00412F59" w:rsidRDefault="00412F59" w:rsidP="00544E56">
      <w:r>
        <w:separator/>
      </w:r>
    </w:p>
  </w:endnote>
  <w:endnote w:type="continuationSeparator" w:id="0">
    <w:p w14:paraId="33B33B02" w14:textId="77777777" w:rsidR="00412F59" w:rsidRDefault="00412F59" w:rsidP="005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7B22" w14:textId="77777777" w:rsidR="00412F59" w:rsidRDefault="00412F59" w:rsidP="00544E56">
      <w:r>
        <w:separator/>
      </w:r>
    </w:p>
  </w:footnote>
  <w:footnote w:type="continuationSeparator" w:id="0">
    <w:p w14:paraId="0B3F7BE3" w14:textId="77777777" w:rsidR="00412F59" w:rsidRDefault="00412F59" w:rsidP="005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4"/>
    <w:multiLevelType w:val="hybridMultilevel"/>
    <w:tmpl w:val="46907E30"/>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4C54BB"/>
    <w:multiLevelType w:val="hybridMultilevel"/>
    <w:tmpl w:val="95102C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DB5F6F"/>
    <w:multiLevelType w:val="multilevel"/>
    <w:tmpl w:val="00C8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80A82"/>
    <w:multiLevelType w:val="hybridMultilevel"/>
    <w:tmpl w:val="ACFCD9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A1E5AE2"/>
    <w:multiLevelType w:val="multilevel"/>
    <w:tmpl w:val="9D50B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55F02"/>
    <w:multiLevelType w:val="hybridMultilevel"/>
    <w:tmpl w:val="4F54A9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3F7EED"/>
    <w:multiLevelType w:val="hybridMultilevel"/>
    <w:tmpl w:val="ACFCE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5B60E5"/>
    <w:multiLevelType w:val="hybridMultilevel"/>
    <w:tmpl w:val="E6A28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CE07721"/>
    <w:multiLevelType w:val="hybridMultilevel"/>
    <w:tmpl w:val="06DEE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E944A4"/>
    <w:multiLevelType w:val="hybridMultilevel"/>
    <w:tmpl w:val="3ACADB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38331A"/>
    <w:multiLevelType w:val="hybridMultilevel"/>
    <w:tmpl w:val="5654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8945F84"/>
    <w:multiLevelType w:val="hybridMultilevel"/>
    <w:tmpl w:val="4BEE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14D93"/>
    <w:multiLevelType w:val="hybridMultilevel"/>
    <w:tmpl w:val="A4EED1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D961330"/>
    <w:multiLevelType w:val="hybridMultilevel"/>
    <w:tmpl w:val="1422D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8A672C3"/>
    <w:multiLevelType w:val="hybridMultilevel"/>
    <w:tmpl w:val="063EE7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95C5003"/>
    <w:multiLevelType w:val="multilevel"/>
    <w:tmpl w:val="AC8C1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62A72"/>
    <w:multiLevelType w:val="multilevel"/>
    <w:tmpl w:val="0218C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7020A"/>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B676D17"/>
    <w:multiLevelType w:val="hybridMultilevel"/>
    <w:tmpl w:val="6018D9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B8860E0"/>
    <w:multiLevelType w:val="hybridMultilevel"/>
    <w:tmpl w:val="ACFCE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A9505C"/>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D230E88"/>
    <w:multiLevelType w:val="hybridMultilevel"/>
    <w:tmpl w:val="45145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7594CDA"/>
    <w:multiLevelType w:val="hybridMultilevel"/>
    <w:tmpl w:val="38D47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23E7D"/>
    <w:multiLevelType w:val="hybridMultilevel"/>
    <w:tmpl w:val="FAEA85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C90590C"/>
    <w:multiLevelType w:val="hybridMultilevel"/>
    <w:tmpl w:val="2E56DE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24B288D"/>
    <w:multiLevelType w:val="hybridMultilevel"/>
    <w:tmpl w:val="C400C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3BD0959"/>
    <w:multiLevelType w:val="hybridMultilevel"/>
    <w:tmpl w:val="81DEA6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63BD2613"/>
    <w:multiLevelType w:val="hybridMultilevel"/>
    <w:tmpl w:val="00B80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7E87F20"/>
    <w:multiLevelType w:val="hybridMultilevel"/>
    <w:tmpl w:val="AAB43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B453B7"/>
    <w:multiLevelType w:val="hybridMultilevel"/>
    <w:tmpl w:val="D4344F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36B10CA"/>
    <w:multiLevelType w:val="hybridMultilevel"/>
    <w:tmpl w:val="8A6818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749B248F"/>
    <w:multiLevelType w:val="hybridMultilevel"/>
    <w:tmpl w:val="7F32FF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88611B9"/>
    <w:multiLevelType w:val="hybridMultilevel"/>
    <w:tmpl w:val="BCEC3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C326445"/>
    <w:multiLevelType w:val="multilevel"/>
    <w:tmpl w:val="02829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5157BA"/>
    <w:multiLevelType w:val="hybridMultilevel"/>
    <w:tmpl w:val="AB8E04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DD0626E"/>
    <w:multiLevelType w:val="hybridMultilevel"/>
    <w:tmpl w:val="B6A0B6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33"/>
  </w:num>
  <w:num w:numId="3">
    <w:abstractNumId w:val="4"/>
  </w:num>
  <w:num w:numId="4">
    <w:abstractNumId w:val="16"/>
  </w:num>
  <w:num w:numId="5">
    <w:abstractNumId w:val="15"/>
  </w:num>
  <w:num w:numId="6">
    <w:abstractNumId w:val="22"/>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E"/>
    <w:rsid w:val="000621A8"/>
    <w:rsid w:val="000C4137"/>
    <w:rsid w:val="000D653B"/>
    <w:rsid w:val="00113728"/>
    <w:rsid w:val="00146EB9"/>
    <w:rsid w:val="001515BF"/>
    <w:rsid w:val="001758EF"/>
    <w:rsid w:val="001E4C04"/>
    <w:rsid w:val="00234C8C"/>
    <w:rsid w:val="002364E3"/>
    <w:rsid w:val="002E05D3"/>
    <w:rsid w:val="002F2398"/>
    <w:rsid w:val="0031406E"/>
    <w:rsid w:val="00357C21"/>
    <w:rsid w:val="00382330"/>
    <w:rsid w:val="003D60EE"/>
    <w:rsid w:val="003F5CBE"/>
    <w:rsid w:val="00412F59"/>
    <w:rsid w:val="00443BC4"/>
    <w:rsid w:val="0049379C"/>
    <w:rsid w:val="004C5906"/>
    <w:rsid w:val="00544E56"/>
    <w:rsid w:val="005A1074"/>
    <w:rsid w:val="00672A4D"/>
    <w:rsid w:val="006C119F"/>
    <w:rsid w:val="006F0C05"/>
    <w:rsid w:val="00780758"/>
    <w:rsid w:val="007F1B56"/>
    <w:rsid w:val="00805CDA"/>
    <w:rsid w:val="00844DFD"/>
    <w:rsid w:val="0088262C"/>
    <w:rsid w:val="00891250"/>
    <w:rsid w:val="008A6BAC"/>
    <w:rsid w:val="008B3474"/>
    <w:rsid w:val="00927FEE"/>
    <w:rsid w:val="00974E3B"/>
    <w:rsid w:val="009C1AFC"/>
    <w:rsid w:val="00A246A8"/>
    <w:rsid w:val="00A2689E"/>
    <w:rsid w:val="00A35C86"/>
    <w:rsid w:val="00AC7D42"/>
    <w:rsid w:val="00B97EF0"/>
    <w:rsid w:val="00BA383F"/>
    <w:rsid w:val="00BB430D"/>
    <w:rsid w:val="00C30643"/>
    <w:rsid w:val="00C310DE"/>
    <w:rsid w:val="00CA2A03"/>
    <w:rsid w:val="00CB7725"/>
    <w:rsid w:val="00CC5EFB"/>
    <w:rsid w:val="00CD403B"/>
    <w:rsid w:val="00CE000D"/>
    <w:rsid w:val="00CE3D47"/>
    <w:rsid w:val="00D5379E"/>
    <w:rsid w:val="00DD22F1"/>
    <w:rsid w:val="00DE6210"/>
    <w:rsid w:val="00DF4887"/>
    <w:rsid w:val="00E46852"/>
    <w:rsid w:val="00E50DA6"/>
    <w:rsid w:val="00E97DF3"/>
    <w:rsid w:val="00ED4656"/>
    <w:rsid w:val="00F31D23"/>
    <w:rsid w:val="00F93E56"/>
    <w:rsid w:val="00FD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F822"/>
  <w15:chartTrackingRefBased/>
  <w15:docId w15:val="{1B0D0953-F03F-4B1B-8BB2-58ABDF95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1B56"/>
    <w:pPr>
      <w:suppressAutoHyphens/>
      <w:spacing w:after="0" w:line="240" w:lineRule="auto"/>
    </w:pPr>
    <w:rPr>
      <w:rFonts w:cs="Calibri"/>
    </w:rPr>
  </w:style>
  <w:style w:type="paragraph" w:styleId="Nagwek3">
    <w:name w:val="heading 3"/>
    <w:basedOn w:val="Normalny"/>
    <w:next w:val="Normalny"/>
    <w:link w:val="Nagwek3Znak"/>
    <w:uiPriority w:val="9"/>
    <w:unhideWhenUsed/>
    <w:qFormat/>
    <w:rsid w:val="00DE62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758"/>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758"/>
    <w:rPr>
      <w:rFonts w:ascii="Segoe UI" w:hAnsi="Segoe UI" w:cs="Segoe UI"/>
      <w:sz w:val="18"/>
      <w:szCs w:val="18"/>
    </w:rPr>
  </w:style>
  <w:style w:type="table" w:styleId="Tabela-Siatka">
    <w:name w:val="Table Grid"/>
    <w:basedOn w:val="Standardowy"/>
    <w:uiPriority w:val="39"/>
    <w:rsid w:val="007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852"/>
    <w:pPr>
      <w:ind w:left="720"/>
      <w:contextualSpacing/>
    </w:pPr>
  </w:style>
  <w:style w:type="paragraph" w:styleId="Nagwek">
    <w:name w:val="header"/>
    <w:basedOn w:val="Normalny"/>
    <w:link w:val="NagwekZnak"/>
    <w:uiPriority w:val="99"/>
    <w:unhideWhenUsed/>
    <w:rsid w:val="00544E56"/>
    <w:pPr>
      <w:tabs>
        <w:tab w:val="center" w:pos="4536"/>
        <w:tab w:val="right" w:pos="9072"/>
      </w:tabs>
    </w:pPr>
  </w:style>
  <w:style w:type="character" w:customStyle="1" w:styleId="NagwekZnak">
    <w:name w:val="Nagłówek Znak"/>
    <w:basedOn w:val="Domylnaczcionkaakapitu"/>
    <w:link w:val="Nagwek"/>
    <w:uiPriority w:val="99"/>
    <w:rsid w:val="00544E56"/>
    <w:rPr>
      <w:rFonts w:cs="Calibri"/>
    </w:rPr>
  </w:style>
  <w:style w:type="paragraph" w:styleId="Stopka">
    <w:name w:val="footer"/>
    <w:basedOn w:val="Normalny"/>
    <w:link w:val="StopkaZnak"/>
    <w:uiPriority w:val="99"/>
    <w:unhideWhenUsed/>
    <w:rsid w:val="00544E56"/>
    <w:pPr>
      <w:tabs>
        <w:tab w:val="center" w:pos="4536"/>
        <w:tab w:val="right" w:pos="9072"/>
      </w:tabs>
    </w:pPr>
  </w:style>
  <w:style w:type="character" w:customStyle="1" w:styleId="StopkaZnak">
    <w:name w:val="Stopka Znak"/>
    <w:basedOn w:val="Domylnaczcionkaakapitu"/>
    <w:link w:val="Stopka"/>
    <w:uiPriority w:val="99"/>
    <w:rsid w:val="00544E56"/>
    <w:rPr>
      <w:rFonts w:cs="Calibri"/>
    </w:rPr>
  </w:style>
  <w:style w:type="paragraph" w:customStyle="1" w:styleId="Standard">
    <w:name w:val="Standard"/>
    <w:rsid w:val="00CC5EFB"/>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Default">
    <w:name w:val="Default"/>
    <w:rsid w:val="00A268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DE621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B9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2185">
      <w:bodyDiv w:val="1"/>
      <w:marLeft w:val="0"/>
      <w:marRight w:val="0"/>
      <w:marTop w:val="0"/>
      <w:marBottom w:val="0"/>
      <w:divBdr>
        <w:top w:val="none" w:sz="0" w:space="0" w:color="auto"/>
        <w:left w:val="none" w:sz="0" w:space="0" w:color="auto"/>
        <w:bottom w:val="none" w:sz="0" w:space="0" w:color="auto"/>
        <w:right w:val="none" w:sz="0" w:space="0" w:color="auto"/>
      </w:divBdr>
      <w:divsChild>
        <w:div w:id="1755971704">
          <w:marLeft w:val="0"/>
          <w:marRight w:val="0"/>
          <w:marTop w:val="0"/>
          <w:marBottom w:val="0"/>
          <w:divBdr>
            <w:top w:val="none" w:sz="0" w:space="0" w:color="auto"/>
            <w:left w:val="none" w:sz="0" w:space="0" w:color="auto"/>
            <w:bottom w:val="none" w:sz="0" w:space="0" w:color="auto"/>
            <w:right w:val="none" w:sz="0" w:space="0" w:color="auto"/>
          </w:divBdr>
          <w:divsChild>
            <w:div w:id="5045118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82106081">
      <w:bodyDiv w:val="1"/>
      <w:marLeft w:val="0"/>
      <w:marRight w:val="0"/>
      <w:marTop w:val="0"/>
      <w:marBottom w:val="0"/>
      <w:divBdr>
        <w:top w:val="none" w:sz="0" w:space="0" w:color="auto"/>
        <w:left w:val="none" w:sz="0" w:space="0" w:color="auto"/>
        <w:bottom w:val="none" w:sz="0" w:space="0" w:color="auto"/>
        <w:right w:val="none" w:sz="0" w:space="0" w:color="auto"/>
      </w:divBdr>
    </w:div>
    <w:div w:id="892931874">
      <w:bodyDiv w:val="1"/>
      <w:marLeft w:val="0"/>
      <w:marRight w:val="0"/>
      <w:marTop w:val="0"/>
      <w:marBottom w:val="0"/>
      <w:divBdr>
        <w:top w:val="none" w:sz="0" w:space="0" w:color="auto"/>
        <w:left w:val="none" w:sz="0" w:space="0" w:color="auto"/>
        <w:bottom w:val="none" w:sz="0" w:space="0" w:color="auto"/>
        <w:right w:val="none" w:sz="0" w:space="0" w:color="auto"/>
      </w:divBdr>
      <w:divsChild>
        <w:div w:id="954407358">
          <w:marLeft w:val="0"/>
          <w:marRight w:val="0"/>
          <w:marTop w:val="0"/>
          <w:marBottom w:val="0"/>
          <w:divBdr>
            <w:top w:val="none" w:sz="0" w:space="0" w:color="auto"/>
            <w:left w:val="none" w:sz="0" w:space="0" w:color="auto"/>
            <w:bottom w:val="none" w:sz="0" w:space="0" w:color="auto"/>
            <w:right w:val="none" w:sz="0" w:space="0" w:color="auto"/>
          </w:divBdr>
        </w:div>
        <w:div w:id="466701269">
          <w:marLeft w:val="0"/>
          <w:marRight w:val="0"/>
          <w:marTop w:val="0"/>
          <w:marBottom w:val="0"/>
          <w:divBdr>
            <w:top w:val="none" w:sz="0" w:space="0" w:color="auto"/>
            <w:left w:val="none" w:sz="0" w:space="0" w:color="auto"/>
            <w:bottom w:val="none" w:sz="0" w:space="0" w:color="auto"/>
            <w:right w:val="none" w:sz="0" w:space="0" w:color="auto"/>
          </w:divBdr>
        </w:div>
        <w:div w:id="1439985286">
          <w:marLeft w:val="0"/>
          <w:marRight w:val="0"/>
          <w:marTop w:val="0"/>
          <w:marBottom w:val="0"/>
          <w:divBdr>
            <w:top w:val="none" w:sz="0" w:space="0" w:color="auto"/>
            <w:left w:val="none" w:sz="0" w:space="0" w:color="auto"/>
            <w:bottom w:val="none" w:sz="0" w:space="0" w:color="auto"/>
            <w:right w:val="none" w:sz="0" w:space="0" w:color="auto"/>
          </w:divBdr>
        </w:div>
        <w:div w:id="690496029">
          <w:marLeft w:val="0"/>
          <w:marRight w:val="0"/>
          <w:marTop w:val="0"/>
          <w:marBottom w:val="0"/>
          <w:divBdr>
            <w:top w:val="none" w:sz="0" w:space="0" w:color="auto"/>
            <w:left w:val="none" w:sz="0" w:space="0" w:color="auto"/>
            <w:bottom w:val="none" w:sz="0" w:space="0" w:color="auto"/>
            <w:right w:val="none" w:sz="0" w:space="0" w:color="auto"/>
          </w:divBdr>
        </w:div>
        <w:div w:id="861937005">
          <w:marLeft w:val="0"/>
          <w:marRight w:val="0"/>
          <w:marTop w:val="0"/>
          <w:marBottom w:val="0"/>
          <w:divBdr>
            <w:top w:val="none" w:sz="0" w:space="0" w:color="auto"/>
            <w:left w:val="none" w:sz="0" w:space="0" w:color="auto"/>
            <w:bottom w:val="none" w:sz="0" w:space="0" w:color="auto"/>
            <w:right w:val="none" w:sz="0" w:space="0" w:color="auto"/>
          </w:divBdr>
        </w:div>
        <w:div w:id="2082170136">
          <w:marLeft w:val="0"/>
          <w:marRight w:val="0"/>
          <w:marTop w:val="0"/>
          <w:marBottom w:val="0"/>
          <w:divBdr>
            <w:top w:val="none" w:sz="0" w:space="0" w:color="auto"/>
            <w:left w:val="none" w:sz="0" w:space="0" w:color="auto"/>
            <w:bottom w:val="none" w:sz="0" w:space="0" w:color="auto"/>
            <w:right w:val="none" w:sz="0" w:space="0" w:color="auto"/>
          </w:divBdr>
        </w:div>
        <w:div w:id="2061706261">
          <w:marLeft w:val="0"/>
          <w:marRight w:val="0"/>
          <w:marTop w:val="0"/>
          <w:marBottom w:val="0"/>
          <w:divBdr>
            <w:top w:val="none" w:sz="0" w:space="0" w:color="auto"/>
            <w:left w:val="none" w:sz="0" w:space="0" w:color="auto"/>
            <w:bottom w:val="none" w:sz="0" w:space="0" w:color="auto"/>
            <w:right w:val="none" w:sz="0" w:space="0" w:color="auto"/>
          </w:divBdr>
        </w:div>
        <w:div w:id="1583027644">
          <w:marLeft w:val="0"/>
          <w:marRight w:val="0"/>
          <w:marTop w:val="0"/>
          <w:marBottom w:val="0"/>
          <w:divBdr>
            <w:top w:val="none" w:sz="0" w:space="0" w:color="auto"/>
            <w:left w:val="none" w:sz="0" w:space="0" w:color="auto"/>
            <w:bottom w:val="none" w:sz="0" w:space="0" w:color="auto"/>
            <w:right w:val="none" w:sz="0" w:space="0" w:color="auto"/>
          </w:divBdr>
        </w:div>
        <w:div w:id="1808426821">
          <w:marLeft w:val="0"/>
          <w:marRight w:val="0"/>
          <w:marTop w:val="0"/>
          <w:marBottom w:val="0"/>
          <w:divBdr>
            <w:top w:val="none" w:sz="0" w:space="0" w:color="auto"/>
            <w:left w:val="none" w:sz="0" w:space="0" w:color="auto"/>
            <w:bottom w:val="none" w:sz="0" w:space="0" w:color="auto"/>
            <w:right w:val="none" w:sz="0" w:space="0" w:color="auto"/>
          </w:divBdr>
        </w:div>
        <w:div w:id="1542090374">
          <w:marLeft w:val="0"/>
          <w:marRight w:val="0"/>
          <w:marTop w:val="0"/>
          <w:marBottom w:val="0"/>
          <w:divBdr>
            <w:top w:val="none" w:sz="0" w:space="0" w:color="auto"/>
            <w:left w:val="none" w:sz="0" w:space="0" w:color="auto"/>
            <w:bottom w:val="none" w:sz="0" w:space="0" w:color="auto"/>
            <w:right w:val="none" w:sz="0" w:space="0" w:color="auto"/>
          </w:divBdr>
        </w:div>
      </w:divsChild>
    </w:div>
    <w:div w:id="956646637">
      <w:bodyDiv w:val="1"/>
      <w:marLeft w:val="0"/>
      <w:marRight w:val="0"/>
      <w:marTop w:val="0"/>
      <w:marBottom w:val="0"/>
      <w:divBdr>
        <w:top w:val="none" w:sz="0" w:space="0" w:color="auto"/>
        <w:left w:val="none" w:sz="0" w:space="0" w:color="auto"/>
        <w:bottom w:val="none" w:sz="0" w:space="0" w:color="auto"/>
        <w:right w:val="none" w:sz="0" w:space="0" w:color="auto"/>
      </w:divBdr>
    </w:div>
    <w:div w:id="1005135426">
      <w:bodyDiv w:val="1"/>
      <w:marLeft w:val="0"/>
      <w:marRight w:val="0"/>
      <w:marTop w:val="0"/>
      <w:marBottom w:val="0"/>
      <w:divBdr>
        <w:top w:val="none" w:sz="0" w:space="0" w:color="auto"/>
        <w:left w:val="none" w:sz="0" w:space="0" w:color="auto"/>
        <w:bottom w:val="none" w:sz="0" w:space="0" w:color="auto"/>
        <w:right w:val="none" w:sz="0" w:space="0" w:color="auto"/>
      </w:divBdr>
    </w:div>
    <w:div w:id="1860771624">
      <w:bodyDiv w:val="1"/>
      <w:marLeft w:val="0"/>
      <w:marRight w:val="0"/>
      <w:marTop w:val="0"/>
      <w:marBottom w:val="0"/>
      <w:divBdr>
        <w:top w:val="none" w:sz="0" w:space="0" w:color="auto"/>
        <w:left w:val="none" w:sz="0" w:space="0" w:color="auto"/>
        <w:bottom w:val="none" w:sz="0" w:space="0" w:color="auto"/>
        <w:right w:val="none" w:sz="0" w:space="0" w:color="auto"/>
      </w:divBdr>
      <w:divsChild>
        <w:div w:id="1841041115">
          <w:marLeft w:val="0"/>
          <w:marRight w:val="0"/>
          <w:marTop w:val="0"/>
          <w:marBottom w:val="0"/>
          <w:divBdr>
            <w:top w:val="none" w:sz="0" w:space="0" w:color="auto"/>
            <w:left w:val="none" w:sz="0" w:space="0" w:color="auto"/>
            <w:bottom w:val="none" w:sz="0" w:space="0" w:color="auto"/>
            <w:right w:val="none" w:sz="0" w:space="0" w:color="auto"/>
          </w:divBdr>
        </w:div>
      </w:divsChild>
    </w:div>
    <w:div w:id="20579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1922</Words>
  <Characters>11533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cp:lastPrinted>2018-04-05T12:12:00Z</cp:lastPrinted>
  <dcterms:created xsi:type="dcterms:W3CDTF">2018-05-17T17:58:00Z</dcterms:created>
  <dcterms:modified xsi:type="dcterms:W3CDTF">2018-06-05T13:58:00Z</dcterms:modified>
</cp:coreProperties>
</file>